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CC" w:rsidRPr="006D33CC" w:rsidRDefault="006D33CC" w:rsidP="00C3340B">
      <w:pPr>
        <w:jc w:val="center"/>
        <w:rPr>
          <w:rFonts w:ascii="標楷體" w:eastAsia="標楷體" w:hAnsi="標楷體"/>
          <w:sz w:val="36"/>
        </w:rPr>
      </w:pPr>
      <w:r w:rsidRPr="006D33CC">
        <w:rPr>
          <w:rFonts w:ascii="標楷體" w:eastAsia="標楷體" w:hAnsi="標楷體" w:hint="eastAsia"/>
          <w:sz w:val="36"/>
        </w:rPr>
        <w:t>同德高級中等學校設備組所屬教學設備借用辦法</w:t>
      </w:r>
    </w:p>
    <w:p w:rsidR="006D33CC" w:rsidRPr="006D33CC" w:rsidRDefault="006D33CC" w:rsidP="00C3340B">
      <w:pPr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6D33CC">
        <w:rPr>
          <w:rFonts w:ascii="標楷體" w:eastAsia="標楷體" w:hAnsi="標楷體" w:hint="eastAsia"/>
          <w:color w:val="000000"/>
          <w:sz w:val="20"/>
          <w:szCs w:val="20"/>
        </w:rPr>
        <w:t>100.9.8.校長核准後實行</w:t>
      </w:r>
    </w:p>
    <w:p w:rsidR="006D33CC" w:rsidRPr="006D33CC" w:rsidRDefault="006D33CC" w:rsidP="00C3340B">
      <w:pPr>
        <w:jc w:val="right"/>
        <w:rPr>
          <w:rFonts w:ascii="標楷體" w:eastAsia="標楷體" w:hAnsi="標楷體"/>
          <w:color w:val="000000"/>
          <w:sz w:val="20"/>
        </w:rPr>
      </w:pPr>
      <w:r w:rsidRPr="006D33CC">
        <w:rPr>
          <w:rFonts w:ascii="標楷體" w:eastAsia="標楷體" w:hAnsi="標楷體" w:hint="eastAsia"/>
          <w:color w:val="000000"/>
          <w:sz w:val="20"/>
        </w:rPr>
        <w:t>104.07.20行政主管會報修訂</w:t>
      </w:r>
    </w:p>
    <w:p w:rsidR="006D33CC" w:rsidRDefault="006D33CC" w:rsidP="00C3340B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Pr="006D33CC">
        <w:rPr>
          <w:rFonts w:ascii="標楷體" w:eastAsia="標楷體" w:hAnsi="標楷體" w:hint="eastAsia"/>
          <w:color w:val="000000"/>
          <w:szCs w:val="24"/>
        </w:rPr>
        <w:t>教學設備或儀器限本校教職人員始可辦理借用。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>
        <w:rPr>
          <w:rFonts w:ascii="標楷體" w:eastAsia="標楷體" w:hAnsi="標楷體" w:hint="eastAsia"/>
          <w:color w:val="000000"/>
          <w:szCs w:val="24"/>
        </w:rPr>
        <w:tab/>
      </w:r>
      <w:r w:rsidRPr="006D33CC">
        <w:rPr>
          <w:rFonts w:ascii="標楷體" w:eastAsia="標楷體" w:hAnsi="標楷體" w:hint="eastAsia"/>
          <w:color w:val="000000"/>
          <w:szCs w:val="24"/>
        </w:rPr>
        <w:t>教學設備或儀器限用於校內之教學活動上，不供個人(校外)之借用。如有用於非例行性(非每日之課程安排)之教學活動，如各科研習之用，需簽請校長核准。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</w:t>
      </w:r>
      <w:r w:rsidRPr="006D33CC">
        <w:rPr>
          <w:rFonts w:ascii="標楷體" w:eastAsia="標楷體" w:hAnsi="標楷體" w:hint="eastAsia"/>
          <w:color w:val="000000"/>
          <w:szCs w:val="24"/>
        </w:rPr>
        <w:t>教學設備或儀器之借用項目以設備組現有之數量為限。如有不足之虞，請向總務處申請借用或辦理申購。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Pr="006D33CC">
        <w:rPr>
          <w:rFonts w:ascii="標楷體" w:eastAsia="標楷體" w:hAnsi="標楷體" w:hint="eastAsia"/>
          <w:color w:val="000000"/>
          <w:szCs w:val="24"/>
        </w:rPr>
        <w:t>教學設備或儀器之借用，需於使用日前二日辦理借用手續，以備教學器材供應之準備及流量的控制。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五、</w:t>
      </w:r>
      <w:r w:rsidRPr="006D33CC">
        <w:rPr>
          <w:rFonts w:ascii="標楷體" w:eastAsia="標楷體" w:hAnsi="標楷體" w:hint="eastAsia"/>
          <w:color w:val="000000"/>
          <w:szCs w:val="24"/>
        </w:rPr>
        <w:t>若請學生前來提取設備或器材，借用教師需事先已完成借用手續並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檢附請學生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代領之證明。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</w:t>
      </w:r>
      <w:r w:rsidRPr="006D33CC">
        <w:rPr>
          <w:rFonts w:ascii="標楷體" w:eastAsia="標楷體" w:hAnsi="標楷體" w:hint="eastAsia"/>
          <w:color w:val="000000"/>
          <w:szCs w:val="24"/>
        </w:rPr>
        <w:t>請利用下課或非課堂時間前來領取教學設備或儀器。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七、</w:t>
      </w:r>
      <w:r w:rsidRPr="006D33CC">
        <w:rPr>
          <w:rFonts w:ascii="標楷體" w:eastAsia="標楷體" w:hAnsi="標楷體" w:hint="eastAsia"/>
          <w:color w:val="000000"/>
          <w:szCs w:val="24"/>
        </w:rPr>
        <w:t>各項教學設備或儀器，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每人限借一組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。已上簽呈之大型或特殊教學活動(非每日之課程安排)除外。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</w:t>
      </w:r>
      <w:r w:rsidRPr="006D33CC">
        <w:rPr>
          <w:rFonts w:ascii="標楷體" w:eastAsia="標楷體" w:hAnsi="標楷體" w:hint="eastAsia"/>
          <w:color w:val="000000"/>
          <w:szCs w:val="24"/>
        </w:rPr>
        <w:t>課堂用之教學設備或儀器，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如筆電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，限當日歸還。大型或特殊教學活動用之設備或儀器限三日內歸還(從借用日當日算起)。逾期歸還者，依逾期歸還之相關規定辦理(已上簽呈之教學活動除外)。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九、</w:t>
      </w:r>
      <w:r w:rsidRPr="006D33CC">
        <w:rPr>
          <w:rFonts w:ascii="標楷體" w:eastAsia="標楷體" w:hAnsi="標楷體" w:hint="eastAsia"/>
          <w:color w:val="000000"/>
          <w:szCs w:val="24"/>
        </w:rPr>
        <w:t>各項教學設備或儀器在領取及歸還時，請務必當面檢查設備或儀器在外觀或功能上的完整性，以確保設備組、借用人及前借用人的權益，並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釐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清責任之歸屬。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十、</w:t>
      </w:r>
      <w:r w:rsidRPr="006D33CC">
        <w:rPr>
          <w:rFonts w:ascii="標楷體" w:eastAsia="標楷體" w:hAnsi="標楷體" w:hint="eastAsia"/>
          <w:color w:val="000000"/>
          <w:szCs w:val="24"/>
        </w:rPr>
        <w:t>凡借用之設備或儀器歸還時已發生外觀或功能上的損壞、改變或遺失者，請借用者負起修繕之責任。未能修繕者，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請照市售價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支付賠償金額或賠償同型號之全新設備或儀器。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十一、</w:t>
      </w:r>
      <w:r w:rsidRPr="006D33CC">
        <w:rPr>
          <w:rFonts w:ascii="標楷體" w:eastAsia="標楷體" w:hAnsi="標楷體" w:hint="eastAsia"/>
          <w:color w:val="000000"/>
          <w:szCs w:val="24"/>
        </w:rPr>
        <w:t>設備組保有教學設備或儀器之充分調度權。</w:t>
      </w:r>
    </w:p>
    <w:p w:rsidR="006D33CC" w:rsidRDefault="006D33CC" w:rsidP="00C3340B">
      <w:pPr>
        <w:tabs>
          <w:tab w:val="left" w:pos="567"/>
        </w:tabs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十二、</w:t>
      </w:r>
      <w:r w:rsidRPr="006D33CC">
        <w:rPr>
          <w:rFonts w:ascii="標楷體" w:eastAsia="標楷體" w:hAnsi="標楷體" w:hint="eastAsia"/>
          <w:color w:val="000000"/>
          <w:szCs w:val="24"/>
        </w:rPr>
        <w:t>教學設備/儀器借用流程:</w:t>
      </w:r>
    </w:p>
    <w:p w:rsidR="006D33CC" w:rsidRPr="006D33CC" w:rsidRDefault="006D33CC" w:rsidP="00C3340B">
      <w:pPr>
        <w:pStyle w:val="a7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先口頭或來電詢問欲借之設備有無。</w:t>
      </w:r>
    </w:p>
    <w:p w:rsidR="006D33CC" w:rsidRDefault="006D33CC" w:rsidP="00C3340B">
      <w:pPr>
        <w:pStyle w:val="a7"/>
        <w:numPr>
          <w:ilvl w:val="0"/>
          <w:numId w:val="3"/>
        </w:numPr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特殊借用數量(超過每人一組)及特殊借用期限(不能當日或三日內歸還之期限)者，需出示核准通過之簽呈。</w:t>
      </w:r>
    </w:p>
    <w:p w:rsidR="006D33CC" w:rsidRDefault="006D33CC" w:rsidP="00C3340B">
      <w:pPr>
        <w:pStyle w:val="a7"/>
        <w:numPr>
          <w:ilvl w:val="0"/>
          <w:numId w:val="3"/>
        </w:numPr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完成第一或第二步驟者，請至教務處設備組填寫借用登記。</w:t>
      </w:r>
    </w:p>
    <w:p w:rsidR="006D33CC" w:rsidRPr="006D33CC" w:rsidRDefault="006D33CC" w:rsidP="00C3340B">
      <w:pPr>
        <w:pStyle w:val="a7"/>
        <w:numPr>
          <w:ilvl w:val="0"/>
          <w:numId w:val="3"/>
        </w:numPr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於領取日當日前來領取借用之教學設備或儀器。</w:t>
      </w:r>
    </w:p>
    <w:p w:rsidR="006D33CC" w:rsidRPr="006D33CC" w:rsidRDefault="006D33CC" w:rsidP="00C3340B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十三、</w:t>
      </w:r>
      <w:r w:rsidRPr="006D33CC">
        <w:rPr>
          <w:rFonts w:ascii="標楷體" w:eastAsia="標楷體" w:hAnsi="標楷體" w:hint="eastAsia"/>
          <w:color w:val="000000"/>
          <w:szCs w:val="24"/>
        </w:rPr>
        <w:t>教學設備/儀器逾期歸還處理:</w:t>
      </w:r>
    </w:p>
    <w:p w:rsidR="006D33CC" w:rsidRPr="006D33CC" w:rsidRDefault="006D33CC" w:rsidP="00C3340B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課堂活動用之設備或儀器，限於使用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完畢當節課後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歸還。</w:t>
      </w:r>
    </w:p>
    <w:p w:rsidR="006D33CC" w:rsidRDefault="006D33CC" w:rsidP="00C3340B">
      <w:pPr>
        <w:pStyle w:val="a7"/>
        <w:numPr>
          <w:ilvl w:val="0"/>
          <w:numId w:val="4"/>
        </w:numPr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大型教學活動或特殊教學活動用之設備或儀器，借用期間以3日為限。逾期2天(即第6天起)，請於通知單上說明。逾期4天(即第8天起)，視同該學期教學設備借用權利之停止。</w:t>
      </w:r>
    </w:p>
    <w:p w:rsidR="006D33CC" w:rsidRPr="006D33CC" w:rsidRDefault="006D33CC" w:rsidP="00C3340B">
      <w:pPr>
        <w:pStyle w:val="a7"/>
        <w:numPr>
          <w:ilvl w:val="0"/>
          <w:numId w:val="4"/>
        </w:numPr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6D33CC">
        <w:rPr>
          <w:rFonts w:ascii="標楷體" w:eastAsia="標楷體" w:hAnsi="標楷體" w:hint="eastAsia"/>
          <w:color w:val="000000"/>
          <w:szCs w:val="24"/>
        </w:rPr>
        <w:t>已上簽呈者，不在上列規定，以簽呈之借用日期為依據。</w:t>
      </w:r>
    </w:p>
    <w:p w:rsidR="006D33CC" w:rsidRPr="006D33CC" w:rsidRDefault="006D33CC" w:rsidP="00C3340B">
      <w:pPr>
        <w:ind w:left="840" w:hangingChars="350" w:hanging="8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（四） </w:t>
      </w:r>
      <w:r w:rsidRPr="006D33CC">
        <w:rPr>
          <w:rFonts w:ascii="標楷體" w:eastAsia="標楷體" w:hAnsi="標楷體" w:hint="eastAsia"/>
          <w:color w:val="000000"/>
          <w:szCs w:val="24"/>
        </w:rPr>
        <w:t>超過簽呈之借用</w:t>
      </w:r>
      <w:proofErr w:type="gramStart"/>
      <w:r w:rsidRPr="006D33CC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6D33CC">
        <w:rPr>
          <w:rFonts w:ascii="標楷體" w:eastAsia="標楷體" w:hAnsi="標楷體" w:hint="eastAsia"/>
          <w:color w:val="000000"/>
          <w:szCs w:val="24"/>
        </w:rPr>
        <w:t>則以13-2.等同處理。(超過簽辦日期2天，請於通知單上說明。逾期4天，即第8天起，視同該學期教學設備借用權利之停止。)</w:t>
      </w:r>
    </w:p>
    <w:p w:rsidR="006D33CC" w:rsidRPr="006D33CC" w:rsidRDefault="006D33CC" w:rsidP="00C3340B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十四、</w:t>
      </w:r>
      <w:r w:rsidRPr="006D33CC">
        <w:rPr>
          <w:rFonts w:ascii="標楷體" w:eastAsia="標楷體" w:hAnsi="標楷體" w:hint="eastAsia"/>
          <w:color w:val="000000"/>
          <w:szCs w:val="24"/>
        </w:rPr>
        <w:t>本辦法經行政主管會報討論通過，陳校長核可後實施，修正時亦同。</w:t>
      </w:r>
    </w:p>
    <w:p w:rsidR="000458D7" w:rsidRPr="006D33CC" w:rsidRDefault="000458D7" w:rsidP="00C3340B">
      <w:pPr>
        <w:rPr>
          <w:rFonts w:ascii="標楷體" w:eastAsia="標楷體" w:hAnsi="標楷體"/>
        </w:rPr>
      </w:pPr>
      <w:bookmarkStart w:id="0" w:name="_GoBack"/>
      <w:bookmarkEnd w:id="0"/>
    </w:p>
    <w:sectPr w:rsidR="000458D7" w:rsidRPr="006D33CC" w:rsidSect="006D33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CC" w:rsidRDefault="006D33CC" w:rsidP="006D33CC">
      <w:r>
        <w:separator/>
      </w:r>
    </w:p>
  </w:endnote>
  <w:endnote w:type="continuationSeparator" w:id="0">
    <w:p w:rsidR="006D33CC" w:rsidRDefault="006D33CC" w:rsidP="006D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CC" w:rsidRDefault="006D33CC" w:rsidP="006D33CC">
      <w:r>
        <w:separator/>
      </w:r>
    </w:p>
  </w:footnote>
  <w:footnote w:type="continuationSeparator" w:id="0">
    <w:p w:rsidR="006D33CC" w:rsidRDefault="006D33CC" w:rsidP="006D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A92"/>
    <w:multiLevelType w:val="hybridMultilevel"/>
    <w:tmpl w:val="25A489DC"/>
    <w:lvl w:ilvl="0" w:tplc="DFD8F0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FD343B"/>
    <w:multiLevelType w:val="hybridMultilevel"/>
    <w:tmpl w:val="CDC81D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DB4E7D"/>
    <w:multiLevelType w:val="hybridMultilevel"/>
    <w:tmpl w:val="D2186DE8"/>
    <w:lvl w:ilvl="0" w:tplc="292E2C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091773"/>
    <w:multiLevelType w:val="hybridMultilevel"/>
    <w:tmpl w:val="A52C0F14"/>
    <w:lvl w:ilvl="0" w:tplc="6158FB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F7"/>
    <w:rsid w:val="000458D7"/>
    <w:rsid w:val="00490BF7"/>
    <w:rsid w:val="006D33CC"/>
    <w:rsid w:val="00C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33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autoRedefine/>
    <w:uiPriority w:val="9"/>
    <w:semiHidden/>
    <w:unhideWhenUsed/>
    <w:qFormat/>
    <w:rsid w:val="006D33CC"/>
    <w:pPr>
      <w:pageBreakBefore/>
      <w:spacing w:before="0" w:after="0" w:line="480" w:lineRule="exact"/>
      <w:jc w:val="center"/>
      <w:outlineLvl w:val="1"/>
    </w:pPr>
    <w:rPr>
      <w:rFonts w:ascii="標楷體" w:eastAsia="標楷體" w:hAnsi="標楷體" w:cs="新細明體"/>
      <w:bCs w:val="0"/>
      <w:color w:val="000000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C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D33CC"/>
    <w:rPr>
      <w:rFonts w:ascii="標楷體" w:eastAsia="標楷體" w:hAnsi="標楷體" w:cs="新細明體"/>
      <w:b/>
      <w:color w:val="000000"/>
      <w:w w:val="90"/>
      <w:kern w:val="52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6D33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6D33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33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autoRedefine/>
    <w:uiPriority w:val="9"/>
    <w:semiHidden/>
    <w:unhideWhenUsed/>
    <w:qFormat/>
    <w:rsid w:val="006D33CC"/>
    <w:pPr>
      <w:pageBreakBefore/>
      <w:spacing w:before="0" w:after="0" w:line="480" w:lineRule="exact"/>
      <w:jc w:val="center"/>
      <w:outlineLvl w:val="1"/>
    </w:pPr>
    <w:rPr>
      <w:rFonts w:ascii="標楷體" w:eastAsia="標楷體" w:hAnsi="標楷體" w:cs="新細明體"/>
      <w:bCs w:val="0"/>
      <w:color w:val="000000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C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D33CC"/>
    <w:rPr>
      <w:rFonts w:ascii="標楷體" w:eastAsia="標楷體" w:hAnsi="標楷體" w:cs="新細明體"/>
      <w:b/>
      <w:color w:val="000000"/>
      <w:w w:val="90"/>
      <w:kern w:val="52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6D33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6D33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deaoff0a</dc:creator>
  <cp:keywords/>
  <dc:description/>
  <cp:lastModifiedBy>deaoff0a</cp:lastModifiedBy>
  <cp:revision>3</cp:revision>
  <dcterms:created xsi:type="dcterms:W3CDTF">2021-08-17T08:01:00Z</dcterms:created>
  <dcterms:modified xsi:type="dcterms:W3CDTF">2021-08-17T08:46:00Z</dcterms:modified>
</cp:coreProperties>
</file>